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608393</wp:posOffset>
            </wp:positionH>
            <wp:positionV relativeFrom="paragraph">
              <wp:posOffset>-126279</wp:posOffset>
            </wp:positionV>
            <wp:extent cx="1559656" cy="9411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56" cy="94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Guidelines for the management of school children</w:t>
      </w:r>
      <w:r>
        <w:rPr>
          <w:spacing w:val="1"/>
          <w:u w:val="none"/>
        </w:rPr>
        <w:t> </w:t>
      </w:r>
      <w:r>
        <w:rPr>
          <w:u w:val="single"/>
        </w:rPr>
        <w:t>following cleft surgery requiring lateral flow testing before</w:t>
      </w:r>
      <w:r>
        <w:rPr>
          <w:spacing w:val="-61"/>
          <w:u w:val="none"/>
        </w:rPr>
        <w:t> </w:t>
      </w:r>
      <w:r>
        <w:rPr>
          <w:u w:val="single"/>
        </w:rPr>
        <w:t>returning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school.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57" w:after="0"/>
        <w:ind w:left="1320" w:right="416" w:hanging="360"/>
        <w:jc w:val="left"/>
        <w:rPr>
          <w:sz w:val="22"/>
        </w:rPr>
      </w:pPr>
      <w:r>
        <w:rPr>
          <w:sz w:val="22"/>
        </w:rPr>
        <w:t>Children should be away from school for a minimum of 2-3 weeks post surgery – isolating</w:t>
      </w:r>
      <w:r>
        <w:rPr>
          <w:spacing w:val="-47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possible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0" w:hanging="361"/>
        <w:jc w:val="left"/>
        <w:rPr>
          <w:sz w:val="22"/>
        </w:rPr>
      </w:pPr>
      <w:r>
        <w:rPr>
          <w:sz w:val="22"/>
        </w:rPr>
        <w:t>No lateral</w:t>
      </w:r>
      <w:r>
        <w:rPr>
          <w:spacing w:val="-2"/>
          <w:sz w:val="22"/>
        </w:rPr>
        <w:t> </w:t>
      </w:r>
      <w:r>
        <w:rPr>
          <w:sz w:val="22"/>
        </w:rPr>
        <w:t>flow</w:t>
      </w:r>
      <w:r>
        <w:rPr>
          <w:spacing w:val="1"/>
          <w:sz w:val="22"/>
        </w:rPr>
        <w:t> </w:t>
      </w:r>
      <w:r>
        <w:rPr>
          <w:sz w:val="22"/>
        </w:rPr>
        <w:t>swabs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PCR</w:t>
      </w:r>
      <w:r>
        <w:rPr>
          <w:spacing w:val="-1"/>
          <w:sz w:val="22"/>
        </w:rPr>
        <w:t> </w:t>
      </w:r>
      <w:r>
        <w:rPr>
          <w:sz w:val="22"/>
        </w:rPr>
        <w:t>swabs during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time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192" w:hanging="360"/>
        <w:jc w:val="left"/>
        <w:rPr>
          <w:sz w:val="22"/>
        </w:rPr>
      </w:pPr>
      <w:r>
        <w:rPr>
          <w:sz w:val="22"/>
        </w:rPr>
        <w:t>Review by Clinical Nurse Specialist for Cleft at 2-3 weeks to review healing either virtually or</w:t>
      </w:r>
      <w:r>
        <w:rPr>
          <w:spacing w:val="-47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visit.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183" w:hanging="360"/>
        <w:jc w:val="left"/>
        <w:rPr>
          <w:sz w:val="22"/>
        </w:rPr>
      </w:pPr>
      <w:r>
        <w:rPr>
          <w:sz w:val="22"/>
        </w:rPr>
        <w:t>Clinical Nurse Specialist for Cleft to support parents and young people in undertaking lateral</w:t>
      </w:r>
      <w:r>
        <w:rPr>
          <w:spacing w:val="-47"/>
          <w:sz w:val="22"/>
        </w:rPr>
        <w:t> </w:t>
      </w:r>
      <w:r>
        <w:rPr>
          <w:sz w:val="22"/>
        </w:rPr>
        <w:t>flow</w:t>
      </w:r>
      <w:r>
        <w:rPr>
          <w:spacing w:val="-4"/>
          <w:sz w:val="22"/>
        </w:rPr>
        <w:t> </w:t>
      </w:r>
      <w:r>
        <w:rPr>
          <w:sz w:val="22"/>
        </w:rPr>
        <w:t>swabbing,</w:t>
      </w:r>
      <w:r>
        <w:rPr>
          <w:spacing w:val="-1"/>
          <w:sz w:val="22"/>
        </w:rPr>
        <w:t> </w:t>
      </w:r>
      <w:r>
        <w:rPr>
          <w:sz w:val="22"/>
        </w:rPr>
        <w:t>demonstrating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explaining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safe 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swab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0" w:after="0"/>
        <w:ind w:left="1320" w:right="123" w:hanging="360"/>
        <w:jc w:val="left"/>
        <w:rPr>
          <w:sz w:val="22"/>
        </w:rPr>
      </w:pPr>
      <w:r>
        <w:rPr>
          <w:sz w:val="22"/>
          <w:u w:val="single"/>
        </w:rPr>
        <w:t>For children following palate repair, buccinators/buccal flaps</w:t>
      </w:r>
      <w:r>
        <w:rPr>
          <w:sz w:val="22"/>
        </w:rPr>
        <w:t> -Swab to be taken orally only</w:t>
      </w:r>
      <w:r>
        <w:rPr>
          <w:spacing w:val="1"/>
          <w:sz w:val="22"/>
        </w:rPr>
        <w:t> </w:t>
      </w:r>
      <w:r>
        <w:rPr>
          <w:sz w:val="22"/>
        </w:rPr>
        <w:t>where the back of the throat can be fully visualised, avoiding the surgically repaired area. </w:t>
      </w:r>
      <w:r>
        <w:rPr>
          <w:b/>
          <w:sz w:val="22"/>
        </w:rPr>
        <w:t>No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nasal swabs </w:t>
      </w:r>
      <w:r>
        <w:rPr>
          <w:sz w:val="22"/>
        </w:rPr>
        <w:t>to be taken for minimum of 8 weeks following palate surgery to ensure that the</w:t>
      </w:r>
      <w:r>
        <w:rPr>
          <w:spacing w:val="-47"/>
          <w:sz w:val="22"/>
        </w:rPr>
        <w:t> </w:t>
      </w:r>
      <w:r>
        <w:rPr>
          <w:sz w:val="22"/>
        </w:rPr>
        <w:t>nasal</w:t>
      </w:r>
      <w:r>
        <w:rPr>
          <w:spacing w:val="-1"/>
          <w:sz w:val="22"/>
        </w:rPr>
        <w:t> </w:t>
      </w:r>
      <w:r>
        <w:rPr>
          <w:sz w:val="22"/>
        </w:rPr>
        <w:t>area internally has</w:t>
      </w:r>
      <w:r>
        <w:rPr>
          <w:spacing w:val="-3"/>
          <w:sz w:val="22"/>
        </w:rPr>
        <w:t> </w:t>
      </w:r>
      <w:r>
        <w:rPr>
          <w:sz w:val="22"/>
        </w:rPr>
        <w:t>healed</w:t>
      </w:r>
      <w:r>
        <w:rPr>
          <w:spacing w:val="-1"/>
          <w:sz w:val="22"/>
        </w:rPr>
        <w:t> </w:t>
      </w:r>
      <w:r>
        <w:rPr>
          <w:sz w:val="22"/>
        </w:rPr>
        <w:t>sufficiently.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1" w:after="0"/>
        <w:ind w:left="1320" w:right="942" w:hanging="360"/>
        <w:jc w:val="left"/>
        <w:rPr>
          <w:sz w:val="22"/>
        </w:rPr>
      </w:pPr>
      <w:r>
        <w:rPr>
          <w:sz w:val="22"/>
          <w:u w:val="single"/>
        </w:rPr>
        <w:t>For children who have had Hynes pharyngoplasties</w:t>
      </w:r>
      <w:r>
        <w:rPr>
          <w:sz w:val="22"/>
        </w:rPr>
        <w:t> swabs to be taken nasally under</w:t>
      </w:r>
      <w:r>
        <w:rPr>
          <w:spacing w:val="-47"/>
          <w:sz w:val="22"/>
        </w:rPr>
        <w:t> </w:t>
      </w:r>
      <w:r>
        <w:rPr>
          <w:sz w:val="22"/>
        </w:rPr>
        <w:t>supervision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guidance from</w:t>
      </w:r>
      <w:r>
        <w:rPr>
          <w:spacing w:val="-1"/>
          <w:sz w:val="22"/>
        </w:rPr>
        <w:t> </w:t>
      </w:r>
      <w:r>
        <w:rPr>
          <w:sz w:val="22"/>
        </w:rPr>
        <w:t>the Clinical</w:t>
      </w:r>
      <w:r>
        <w:rPr>
          <w:spacing w:val="-3"/>
          <w:sz w:val="22"/>
        </w:rPr>
        <w:t> </w:t>
      </w:r>
      <w:r>
        <w:rPr>
          <w:sz w:val="22"/>
        </w:rPr>
        <w:t>Nurse</w:t>
      </w:r>
      <w:r>
        <w:rPr>
          <w:spacing w:val="-3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for Cleft.</w:t>
      </w:r>
    </w:p>
    <w:p>
      <w:pPr>
        <w:pStyle w:val="BodyText"/>
        <w:ind w:left="1320" w:right="520"/>
      </w:pPr>
      <w:r>
        <w:rPr>
          <w:b/>
        </w:rPr>
        <w:t>No oral swabs </w:t>
      </w:r>
      <w:r>
        <w:rPr/>
        <w:t>to be taken for minimum of 8 weeks following Hynes pharyngoplasties to</w:t>
      </w:r>
      <w:r>
        <w:rPr>
          <w:spacing w:val="-47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area has</w:t>
      </w:r>
      <w:r>
        <w:rPr>
          <w:spacing w:val="-3"/>
        </w:rPr>
        <w:t> </w:t>
      </w:r>
      <w:r>
        <w:rPr/>
        <w:t>healed sufficiently.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40" w:lineRule="auto" w:before="1" w:after="0"/>
        <w:ind w:left="1320" w:right="669" w:hanging="360"/>
        <w:jc w:val="left"/>
        <w:rPr>
          <w:sz w:val="22"/>
        </w:rPr>
      </w:pPr>
      <w:r>
        <w:rPr>
          <w:sz w:val="22"/>
        </w:rPr>
        <w:t>Any concerns with healing, infection etc. then children should remain at home, remain</w:t>
      </w:r>
      <w:r>
        <w:rPr>
          <w:spacing w:val="-47"/>
          <w:sz w:val="22"/>
        </w:rPr>
        <w:t> </w:t>
      </w:r>
      <w:r>
        <w:rPr>
          <w:sz w:val="22"/>
        </w:rPr>
        <w:t>isolated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swabs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not be</w:t>
      </w:r>
      <w:r>
        <w:rPr>
          <w:spacing w:val="-3"/>
          <w:sz w:val="22"/>
        </w:rPr>
        <w:t> </w:t>
      </w:r>
      <w:r>
        <w:rPr>
          <w:sz w:val="22"/>
        </w:rPr>
        <w:t>taken,</w:t>
      </w:r>
      <w:r>
        <w:rPr>
          <w:spacing w:val="-1"/>
          <w:sz w:val="22"/>
        </w:rPr>
        <w:t> </w:t>
      </w:r>
      <w:r>
        <w:rPr>
          <w:sz w:val="22"/>
        </w:rPr>
        <w:t>until affected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sufficiently</w:t>
      </w:r>
      <w:r>
        <w:rPr>
          <w:spacing w:val="-1"/>
          <w:sz w:val="22"/>
        </w:rPr>
        <w:t> </w:t>
      </w:r>
      <w:r>
        <w:rPr>
          <w:sz w:val="22"/>
        </w:rPr>
        <w:t>healed.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600" w:right="635"/>
      </w:pPr>
      <w:r>
        <w:rPr/>
        <w:t>Should you have any concerns please contact your Clinical nurse specialist directly or the Bleep</w:t>
      </w:r>
      <w:r>
        <w:rPr>
          <w:spacing w:val="-47"/>
        </w:rPr>
        <w:t> </w:t>
      </w:r>
      <w:r>
        <w:rPr/>
        <w:t>holder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Nurse</w:t>
      </w:r>
      <w:r>
        <w:rPr>
          <w:spacing w:val="1"/>
        </w:rPr>
        <w:t> </w:t>
      </w:r>
      <w:r>
        <w:rPr/>
        <w:t>Specialist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01223</w:t>
      </w:r>
      <w:r>
        <w:rPr>
          <w:spacing w:val="-2"/>
        </w:rPr>
        <w:t> </w:t>
      </w:r>
      <w:r>
        <w:rPr/>
        <w:t>596272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will advise.</w:t>
      </w:r>
    </w:p>
    <w:p>
      <w:pPr>
        <w:pStyle w:val="BodyText"/>
        <w:ind w:left="600"/>
      </w:pP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co-operation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600"/>
      </w:pPr>
      <w:r>
        <w:rPr/>
        <w:t>Peri</w:t>
      </w:r>
      <w:r>
        <w:rPr>
          <w:spacing w:val="-1"/>
        </w:rPr>
        <w:t> </w:t>
      </w:r>
      <w:r>
        <w:rPr/>
        <w:t>Codling</w:t>
      </w:r>
    </w:p>
    <w:p>
      <w:pPr>
        <w:pStyle w:val="BodyText"/>
        <w:ind w:left="600" w:right="6578"/>
      </w:pPr>
      <w:r>
        <w:rPr/>
        <w:t>Lead clinical Nurse specialist</w:t>
      </w:r>
      <w:r>
        <w:rPr>
          <w:spacing w:val="-47"/>
        </w:rPr>
        <w:t> </w:t>
      </w:r>
      <w:r>
        <w:rPr/>
        <w:t>Cleft.Net.East</w:t>
      </w:r>
    </w:p>
    <w:sectPr>
      <w:type w:val="continuous"/>
      <w:pgSz w:w="11910" w:h="16840"/>
      <w:pgMar w:top="1440" w:bottom="280" w:left="8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6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4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801" w:right="115" w:firstLine="1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320" w:hanging="360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Bance, Mary</dc:creator>
  <dcterms:created xsi:type="dcterms:W3CDTF">2021-06-24T09:41:27Z</dcterms:created>
  <dcterms:modified xsi:type="dcterms:W3CDTF">2021-06-24T09:41:27Z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2021-06-24T00:00:00Z</vt:filetime>
  </property>
</Properties>
</file>